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DE" w:rsidRDefault="00F25ADE" w:rsidP="00C8065C">
      <w:pPr>
        <w:spacing w:after="0"/>
        <w:ind w:left="567"/>
        <w:jc w:val="both"/>
        <w:rPr>
          <w:rFonts w:ascii="Arial" w:hAnsi="Arial" w:cs="Arial"/>
          <w:b/>
          <w:i/>
          <w:sz w:val="21"/>
          <w:szCs w:val="21"/>
        </w:rPr>
      </w:pPr>
    </w:p>
    <w:p w:rsidR="00F25ADE" w:rsidRDefault="00F25ADE" w:rsidP="00C8065C">
      <w:pPr>
        <w:spacing w:after="0"/>
        <w:ind w:left="567"/>
        <w:jc w:val="both"/>
        <w:rPr>
          <w:rFonts w:ascii="Arial" w:hAnsi="Arial" w:cs="Arial"/>
          <w:b/>
          <w:i/>
          <w:sz w:val="21"/>
          <w:szCs w:val="21"/>
        </w:rPr>
      </w:pPr>
    </w:p>
    <w:p w:rsidR="00F25ADE" w:rsidRDefault="00F25ADE" w:rsidP="00C8065C">
      <w:pPr>
        <w:spacing w:after="0"/>
        <w:ind w:left="567"/>
        <w:jc w:val="both"/>
        <w:rPr>
          <w:rFonts w:ascii="Arial" w:hAnsi="Arial" w:cs="Arial"/>
          <w:b/>
          <w:i/>
          <w:sz w:val="21"/>
          <w:szCs w:val="21"/>
        </w:rPr>
      </w:pPr>
    </w:p>
    <w:p w:rsidR="00C42423" w:rsidRDefault="00C42423" w:rsidP="00C8065C">
      <w:pPr>
        <w:spacing w:after="0"/>
        <w:ind w:left="567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Bericht über die </w:t>
      </w:r>
      <w:r w:rsidR="00256471">
        <w:rPr>
          <w:rFonts w:ascii="Arial" w:hAnsi="Arial" w:cs="Arial"/>
          <w:b/>
          <w:i/>
          <w:sz w:val="21"/>
          <w:szCs w:val="21"/>
        </w:rPr>
        <w:t xml:space="preserve">Arbeit der </w:t>
      </w:r>
      <w:r>
        <w:rPr>
          <w:rFonts w:ascii="Arial" w:hAnsi="Arial" w:cs="Arial"/>
          <w:b/>
          <w:i/>
          <w:sz w:val="21"/>
          <w:szCs w:val="21"/>
        </w:rPr>
        <w:t>AG Transition</w:t>
      </w:r>
      <w:r w:rsidR="00256471">
        <w:rPr>
          <w:rFonts w:ascii="Arial" w:hAnsi="Arial" w:cs="Arial"/>
          <w:b/>
          <w:i/>
          <w:sz w:val="21"/>
          <w:szCs w:val="21"/>
        </w:rPr>
        <w:t xml:space="preserve"> </w:t>
      </w:r>
      <w:bookmarkStart w:id="0" w:name="_GoBack"/>
      <w:bookmarkEnd w:id="0"/>
    </w:p>
    <w:p w:rsidR="00C8065C" w:rsidRPr="00F25ADE" w:rsidRDefault="00C8065C" w:rsidP="00C8065C">
      <w:pPr>
        <w:spacing w:after="0"/>
        <w:ind w:left="567"/>
        <w:jc w:val="both"/>
        <w:rPr>
          <w:rFonts w:ascii="Arial" w:hAnsi="Arial" w:cs="Arial"/>
          <w:i/>
          <w:sz w:val="21"/>
          <w:szCs w:val="21"/>
        </w:rPr>
      </w:pPr>
    </w:p>
    <w:p w:rsidR="00C8065C" w:rsidRPr="00F25ADE" w:rsidRDefault="00C8065C" w:rsidP="00C8065C">
      <w:pPr>
        <w:spacing w:after="0"/>
        <w:ind w:left="567"/>
        <w:jc w:val="both"/>
        <w:rPr>
          <w:rFonts w:ascii="Arial" w:hAnsi="Arial" w:cs="Arial"/>
          <w:sz w:val="21"/>
          <w:szCs w:val="21"/>
        </w:rPr>
      </w:pPr>
    </w:p>
    <w:p w:rsidR="00C8065C" w:rsidRPr="00F25ADE" w:rsidRDefault="00C42423" w:rsidP="00011088">
      <w:pPr>
        <w:spacing w:before="240" w:after="0" w:line="300" w:lineRule="atLeast"/>
        <w:ind w:left="567"/>
        <w:jc w:val="both"/>
        <w:rPr>
          <w:rFonts w:ascii="Arial" w:hAnsi="Arial" w:cs="Arial"/>
          <w:sz w:val="21"/>
          <w:szCs w:val="21"/>
        </w:rPr>
      </w:pPr>
      <w:r w:rsidRPr="00C42423">
        <w:rPr>
          <w:rFonts w:ascii="Arial" w:hAnsi="Arial" w:cs="Arial"/>
          <w:sz w:val="21"/>
          <w:szCs w:val="21"/>
        </w:rPr>
        <w:t xml:space="preserve">Die </w:t>
      </w:r>
      <w:r w:rsidR="00C8065C" w:rsidRPr="00C42423">
        <w:rPr>
          <w:rFonts w:ascii="Arial" w:hAnsi="Arial" w:cs="Arial"/>
          <w:sz w:val="21"/>
          <w:szCs w:val="21"/>
        </w:rPr>
        <w:t>Arbeitsgruppe Transition</w:t>
      </w:r>
      <w:r w:rsidRPr="00C42423">
        <w:rPr>
          <w:rFonts w:ascii="Arial" w:hAnsi="Arial" w:cs="Arial"/>
          <w:sz w:val="21"/>
          <w:szCs w:val="21"/>
        </w:rPr>
        <w:t xml:space="preserve"> wurde </w:t>
      </w:r>
      <w:r w:rsidR="00134A22">
        <w:rPr>
          <w:rFonts w:ascii="Arial" w:hAnsi="Arial" w:cs="Arial"/>
          <w:sz w:val="21"/>
          <w:szCs w:val="21"/>
        </w:rPr>
        <w:t>2012</w:t>
      </w:r>
      <w:r w:rsidRPr="00C42423">
        <w:rPr>
          <w:rFonts w:ascii="Arial" w:hAnsi="Arial" w:cs="Arial"/>
          <w:sz w:val="21"/>
          <w:szCs w:val="21"/>
        </w:rPr>
        <w:t xml:space="preserve"> begründet und setzt sich aus Mitgliedern mehrerer Fachgesellschaften zusammen: Für die DGKJ sind </w:t>
      </w:r>
      <w:r w:rsidR="00C8065C" w:rsidRPr="00F25ADE">
        <w:rPr>
          <w:rFonts w:ascii="Arial" w:hAnsi="Arial" w:cs="Arial"/>
          <w:sz w:val="21"/>
          <w:szCs w:val="21"/>
        </w:rPr>
        <w:t xml:space="preserve">Profs. Hansen, Hauffa, PD Dr. Rodeck </w:t>
      </w:r>
      <w:r>
        <w:rPr>
          <w:rFonts w:ascii="Arial" w:hAnsi="Arial" w:cs="Arial"/>
          <w:sz w:val="21"/>
          <w:szCs w:val="21"/>
        </w:rPr>
        <w:t xml:space="preserve">aktiv </w:t>
      </w:r>
      <w:r w:rsidR="00C8065C" w:rsidRPr="00F25ADE">
        <w:rPr>
          <w:rFonts w:ascii="Arial" w:hAnsi="Arial" w:cs="Arial"/>
          <w:sz w:val="21"/>
          <w:szCs w:val="21"/>
        </w:rPr>
        <w:t xml:space="preserve">und für die </w:t>
      </w:r>
      <w:r>
        <w:rPr>
          <w:rFonts w:ascii="Arial" w:hAnsi="Arial" w:cs="Arial"/>
          <w:sz w:val="21"/>
          <w:szCs w:val="21"/>
        </w:rPr>
        <w:t xml:space="preserve">Dt. Gesellschaft für Innere Medizin (DGIM) </w:t>
      </w:r>
      <w:r w:rsidR="00C8065C" w:rsidRPr="00F25ADE">
        <w:rPr>
          <w:rFonts w:ascii="Arial" w:hAnsi="Arial" w:cs="Arial"/>
          <w:sz w:val="21"/>
          <w:szCs w:val="21"/>
        </w:rPr>
        <w:t>Profs. Siegmund, Reincke</w:t>
      </w:r>
      <w:r w:rsidR="007B0C04" w:rsidRPr="00F25ADE">
        <w:rPr>
          <w:rFonts w:ascii="Arial" w:hAnsi="Arial" w:cs="Arial"/>
          <w:sz w:val="21"/>
          <w:szCs w:val="21"/>
        </w:rPr>
        <w:t xml:space="preserve">, </w:t>
      </w:r>
      <w:r w:rsidR="007F135D">
        <w:rPr>
          <w:rFonts w:ascii="Arial" w:hAnsi="Arial" w:cs="Arial"/>
          <w:sz w:val="21"/>
          <w:szCs w:val="21"/>
        </w:rPr>
        <w:t>abgelöst 2014 durch</w:t>
      </w:r>
      <w:r w:rsidR="007B0C04" w:rsidRPr="00F25ADE">
        <w:rPr>
          <w:rFonts w:ascii="Arial" w:hAnsi="Arial" w:cs="Arial"/>
          <w:sz w:val="21"/>
          <w:szCs w:val="21"/>
        </w:rPr>
        <w:t xml:space="preserve"> Prof. Führer</w:t>
      </w:r>
      <w:r w:rsidR="00C2437B">
        <w:rPr>
          <w:rFonts w:ascii="Arial" w:hAnsi="Arial" w:cs="Arial"/>
          <w:sz w:val="21"/>
          <w:szCs w:val="21"/>
        </w:rPr>
        <w:t>-</w:t>
      </w:r>
      <w:proofErr w:type="spellStart"/>
      <w:r w:rsidR="00C2437B">
        <w:rPr>
          <w:rFonts w:ascii="Arial" w:hAnsi="Arial" w:cs="Arial"/>
          <w:sz w:val="21"/>
          <w:szCs w:val="21"/>
        </w:rPr>
        <w:t>Sackel</w:t>
      </w:r>
      <w:proofErr w:type="spellEnd"/>
      <w:r w:rsidR="007F135D">
        <w:rPr>
          <w:rFonts w:ascii="Arial" w:hAnsi="Arial" w:cs="Arial"/>
          <w:sz w:val="21"/>
          <w:szCs w:val="21"/>
        </w:rPr>
        <w:t xml:space="preserve"> und Prof. Keilholz, </w:t>
      </w:r>
      <w:r w:rsidR="00B52ED1">
        <w:rPr>
          <w:rFonts w:ascii="Arial" w:hAnsi="Arial" w:cs="Arial"/>
          <w:sz w:val="21"/>
          <w:szCs w:val="21"/>
        </w:rPr>
        <w:t xml:space="preserve">letzterer </w:t>
      </w:r>
      <w:r w:rsidR="007F135D">
        <w:rPr>
          <w:rFonts w:ascii="Arial" w:hAnsi="Arial" w:cs="Arial"/>
          <w:sz w:val="21"/>
          <w:szCs w:val="21"/>
        </w:rPr>
        <w:t>auch seit 2014.</w:t>
      </w:r>
      <w:r w:rsidR="00011088">
        <w:rPr>
          <w:rFonts w:ascii="Arial" w:hAnsi="Arial" w:cs="Arial"/>
          <w:color w:val="FF0000"/>
          <w:sz w:val="21"/>
          <w:szCs w:val="21"/>
        </w:rPr>
        <w:t xml:space="preserve"> </w:t>
      </w:r>
      <w:r w:rsidR="00C8065C" w:rsidRPr="00F25ADE">
        <w:rPr>
          <w:rFonts w:ascii="Arial" w:hAnsi="Arial" w:cs="Arial"/>
          <w:sz w:val="21"/>
          <w:szCs w:val="21"/>
        </w:rPr>
        <w:t>Seit 2013 ist die Deutsche Gesellschaft für Neurologie durch Dr. Bösebeck vertreten. Herr PD Dr. von  Moers vertritt die Neuropädiatrie.</w:t>
      </w:r>
    </w:p>
    <w:p w:rsidR="00011088" w:rsidRDefault="00011088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</w:p>
    <w:p w:rsidR="00C42423" w:rsidRDefault="00C42423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AG hat aus den bestehenden </w:t>
      </w:r>
      <w:proofErr w:type="spellStart"/>
      <w:r>
        <w:rPr>
          <w:rFonts w:ascii="Arial" w:hAnsi="Arial" w:cs="Arial"/>
          <w:sz w:val="21"/>
          <w:szCs w:val="21"/>
        </w:rPr>
        <w:t>Transitionsprogrammen</w:t>
      </w:r>
      <w:proofErr w:type="spellEnd"/>
      <w:r>
        <w:rPr>
          <w:rFonts w:ascii="Arial" w:hAnsi="Arial" w:cs="Arial"/>
          <w:sz w:val="21"/>
          <w:szCs w:val="21"/>
        </w:rPr>
        <w:t xml:space="preserve"> das Berliner </w:t>
      </w:r>
      <w:proofErr w:type="spellStart"/>
      <w:r>
        <w:rPr>
          <w:rFonts w:ascii="Arial" w:hAnsi="Arial" w:cs="Arial"/>
          <w:sz w:val="21"/>
          <w:szCs w:val="21"/>
        </w:rPr>
        <w:t>Transitionsprogramm</w:t>
      </w:r>
      <w:proofErr w:type="spellEnd"/>
      <w:r>
        <w:rPr>
          <w:rFonts w:ascii="Arial" w:hAnsi="Arial" w:cs="Arial"/>
          <w:sz w:val="21"/>
          <w:szCs w:val="21"/>
        </w:rPr>
        <w:t xml:space="preserve"> BTP als dasjenige eruiert, da</w:t>
      </w:r>
      <w:r w:rsidR="00134A22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</w:t>
      </w:r>
      <w:r w:rsidR="00134A22">
        <w:rPr>
          <w:rFonts w:ascii="Arial" w:hAnsi="Arial" w:cs="Arial"/>
          <w:sz w:val="21"/>
          <w:szCs w:val="21"/>
        </w:rPr>
        <w:t xml:space="preserve">sie bundesweit umgesetzt sehen möchte, da </w:t>
      </w:r>
      <w:r>
        <w:rPr>
          <w:rFonts w:ascii="Arial" w:hAnsi="Arial" w:cs="Arial"/>
          <w:sz w:val="21"/>
          <w:szCs w:val="21"/>
        </w:rPr>
        <w:t>es einen indikationsübergreifenden Ansatz bietet und beide Seite</w:t>
      </w:r>
      <w:r w:rsidR="00CD3EF3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, die Pädiatrie und die Erwachsenenmedizin</w:t>
      </w:r>
      <w:r w:rsidR="00134A2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in gleicher Weise notwendig und angemessen </w:t>
      </w:r>
      <w:r w:rsidR="00B52ED1">
        <w:rPr>
          <w:rFonts w:ascii="Arial" w:hAnsi="Arial" w:cs="Arial"/>
          <w:sz w:val="21"/>
          <w:szCs w:val="21"/>
        </w:rPr>
        <w:t>einbezieht</w:t>
      </w:r>
      <w:r>
        <w:rPr>
          <w:rFonts w:ascii="Arial" w:hAnsi="Arial" w:cs="Arial"/>
          <w:sz w:val="21"/>
          <w:szCs w:val="21"/>
        </w:rPr>
        <w:t xml:space="preserve">. </w:t>
      </w:r>
      <w:r w:rsidRPr="00F25ADE">
        <w:rPr>
          <w:rFonts w:ascii="Arial" w:hAnsi="Arial" w:cs="Arial"/>
          <w:sz w:val="21"/>
          <w:szCs w:val="21"/>
        </w:rPr>
        <w:t>D</w:t>
      </w:r>
      <w:r w:rsidR="00134A22">
        <w:rPr>
          <w:rFonts w:ascii="Arial" w:hAnsi="Arial" w:cs="Arial"/>
          <w:sz w:val="21"/>
          <w:szCs w:val="21"/>
        </w:rPr>
        <w:t>ie Thematik wu</w:t>
      </w:r>
      <w:r w:rsidRPr="00F25ADE">
        <w:rPr>
          <w:rFonts w:ascii="Arial" w:hAnsi="Arial" w:cs="Arial"/>
          <w:sz w:val="21"/>
          <w:szCs w:val="21"/>
        </w:rPr>
        <w:t>rde umfassend in einer Arbeit in der Monatsschrift Kinderheilkunde 2014</w:t>
      </w:r>
      <w:proofErr w:type="gramStart"/>
      <w:r w:rsidRPr="00F25ADE">
        <w:rPr>
          <w:rFonts w:ascii="Arial" w:hAnsi="Arial" w:cs="Arial"/>
          <w:sz w:val="21"/>
          <w:szCs w:val="21"/>
        </w:rPr>
        <w:t>;162:711</w:t>
      </w:r>
      <w:proofErr w:type="gramEnd"/>
      <w:r w:rsidRPr="00F25ADE">
        <w:rPr>
          <w:rFonts w:ascii="Arial" w:hAnsi="Arial" w:cs="Arial"/>
          <w:sz w:val="21"/>
          <w:szCs w:val="21"/>
        </w:rPr>
        <w:t xml:space="preserve">-718 adressiert. </w:t>
      </w:r>
    </w:p>
    <w:p w:rsidR="00C42423" w:rsidRDefault="00C42423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AG Transition arbeitet eng mit der Deutschen Gesellschaft für </w:t>
      </w:r>
      <w:proofErr w:type="spellStart"/>
      <w:r>
        <w:rPr>
          <w:rFonts w:ascii="Arial" w:hAnsi="Arial" w:cs="Arial"/>
          <w:sz w:val="21"/>
          <w:szCs w:val="21"/>
        </w:rPr>
        <w:t>Transitionsmedizin</w:t>
      </w:r>
      <w:proofErr w:type="spellEnd"/>
      <w:r>
        <w:rPr>
          <w:rFonts w:ascii="Arial" w:hAnsi="Arial" w:cs="Arial"/>
          <w:sz w:val="21"/>
          <w:szCs w:val="21"/>
        </w:rPr>
        <w:t xml:space="preserve"> zusammen. </w:t>
      </w:r>
    </w:p>
    <w:p w:rsidR="00C2437B" w:rsidRDefault="009D1A62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Finanziert wurde das Berliner </w:t>
      </w:r>
      <w:proofErr w:type="spellStart"/>
      <w:r>
        <w:rPr>
          <w:rFonts w:ascii="Arial" w:hAnsi="Arial" w:cs="Arial"/>
          <w:sz w:val="21"/>
          <w:szCs w:val="21"/>
        </w:rPr>
        <w:t>Transitionsprogramm</w:t>
      </w:r>
      <w:proofErr w:type="spellEnd"/>
      <w:r>
        <w:rPr>
          <w:rFonts w:ascii="Arial" w:hAnsi="Arial" w:cs="Arial"/>
          <w:sz w:val="21"/>
          <w:szCs w:val="21"/>
        </w:rPr>
        <w:t xml:space="preserve"> bisher über Einzelverträge mit den Krankenkassen sowie v.a. über die Robert-Bosch-Stiftung. Das Berliner </w:t>
      </w:r>
      <w:proofErr w:type="spellStart"/>
      <w:r>
        <w:rPr>
          <w:rFonts w:ascii="Arial" w:hAnsi="Arial" w:cs="Arial"/>
          <w:sz w:val="21"/>
          <w:szCs w:val="21"/>
        </w:rPr>
        <w:t>Transitiosprogramm</w:t>
      </w:r>
      <w:proofErr w:type="spellEnd"/>
      <w:r>
        <w:rPr>
          <w:rFonts w:ascii="Arial" w:hAnsi="Arial" w:cs="Arial"/>
          <w:sz w:val="21"/>
          <w:szCs w:val="21"/>
        </w:rPr>
        <w:t xml:space="preserve"> bemüht sich um eine weitere Förderperiode der Robert-Bosch-Stiftung. </w:t>
      </w:r>
      <w:r w:rsidR="000C23AD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ie Voraussetzungen für eine </w:t>
      </w:r>
      <w:r w:rsidR="00CD3EF3">
        <w:rPr>
          <w:rFonts w:ascii="Arial" w:hAnsi="Arial" w:cs="Arial"/>
          <w:sz w:val="21"/>
          <w:szCs w:val="21"/>
        </w:rPr>
        <w:t xml:space="preserve">bundesweit </w:t>
      </w:r>
      <w:r>
        <w:rPr>
          <w:rFonts w:ascii="Arial" w:hAnsi="Arial" w:cs="Arial"/>
          <w:sz w:val="21"/>
          <w:szCs w:val="21"/>
        </w:rPr>
        <w:t xml:space="preserve">flächendeckende Ausweitung des Programms </w:t>
      </w:r>
      <w:r w:rsidR="00CD3EF3">
        <w:rPr>
          <w:rFonts w:ascii="Arial" w:hAnsi="Arial" w:cs="Arial"/>
          <w:sz w:val="21"/>
          <w:szCs w:val="21"/>
        </w:rPr>
        <w:t>müssen geschafft werden</w:t>
      </w:r>
      <w:r>
        <w:rPr>
          <w:rFonts w:ascii="Arial" w:hAnsi="Arial" w:cs="Arial"/>
          <w:sz w:val="21"/>
          <w:szCs w:val="21"/>
        </w:rPr>
        <w:t xml:space="preserve">. </w:t>
      </w:r>
      <w:r w:rsidR="000C23AD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ine standortübergreifende Struktur</w:t>
      </w:r>
      <w:r w:rsidR="00134A22">
        <w:rPr>
          <w:rFonts w:ascii="Arial" w:hAnsi="Arial" w:cs="Arial"/>
          <w:sz w:val="21"/>
          <w:szCs w:val="21"/>
        </w:rPr>
        <w:t xml:space="preserve"> des Projektträgers</w:t>
      </w:r>
      <w:r w:rsidR="00CD3EF3">
        <w:rPr>
          <w:rFonts w:ascii="Arial" w:hAnsi="Arial" w:cs="Arial"/>
          <w:sz w:val="21"/>
          <w:szCs w:val="21"/>
        </w:rPr>
        <w:t xml:space="preserve"> ist dabei Vorbedingung</w:t>
      </w:r>
      <w:r>
        <w:rPr>
          <w:rFonts w:ascii="Arial" w:hAnsi="Arial" w:cs="Arial"/>
          <w:sz w:val="21"/>
          <w:szCs w:val="21"/>
        </w:rPr>
        <w:t xml:space="preserve">. Daher wurde </w:t>
      </w:r>
      <w:r w:rsidR="00134A22">
        <w:rPr>
          <w:rFonts w:ascii="Arial" w:hAnsi="Arial" w:cs="Arial"/>
          <w:sz w:val="21"/>
          <w:szCs w:val="21"/>
        </w:rPr>
        <w:t>Ende November 2014</w:t>
      </w:r>
      <w:r>
        <w:rPr>
          <w:rFonts w:ascii="Arial" w:hAnsi="Arial" w:cs="Arial"/>
          <w:sz w:val="21"/>
          <w:szCs w:val="21"/>
        </w:rPr>
        <w:t xml:space="preserve"> </w:t>
      </w:r>
      <w:r w:rsidR="00134A22">
        <w:rPr>
          <w:rFonts w:ascii="Arial" w:hAnsi="Arial" w:cs="Arial"/>
          <w:sz w:val="21"/>
          <w:szCs w:val="21"/>
        </w:rPr>
        <w:t xml:space="preserve">der </w:t>
      </w:r>
      <w:r>
        <w:rPr>
          <w:rFonts w:ascii="Arial" w:hAnsi="Arial" w:cs="Arial"/>
          <w:sz w:val="21"/>
          <w:szCs w:val="21"/>
        </w:rPr>
        <w:t xml:space="preserve">Verein </w:t>
      </w:r>
      <w:r w:rsidR="00134A22">
        <w:rPr>
          <w:rFonts w:ascii="Arial" w:hAnsi="Arial" w:cs="Arial"/>
          <w:sz w:val="21"/>
          <w:szCs w:val="21"/>
        </w:rPr>
        <w:t xml:space="preserve">„Berliner </w:t>
      </w:r>
      <w:proofErr w:type="spellStart"/>
      <w:r w:rsidR="00134A22">
        <w:rPr>
          <w:rFonts w:ascii="Arial" w:hAnsi="Arial" w:cs="Arial"/>
          <w:sz w:val="21"/>
          <w:szCs w:val="21"/>
        </w:rPr>
        <w:t>Transitionsprogramm</w:t>
      </w:r>
      <w:proofErr w:type="spellEnd"/>
      <w:r w:rsidR="00134A22">
        <w:rPr>
          <w:rFonts w:ascii="Arial" w:hAnsi="Arial" w:cs="Arial"/>
          <w:sz w:val="21"/>
          <w:szCs w:val="21"/>
        </w:rPr>
        <w:t xml:space="preserve"> e.V.“ </w:t>
      </w:r>
      <w:r>
        <w:rPr>
          <w:rFonts w:ascii="Arial" w:hAnsi="Arial" w:cs="Arial"/>
          <w:sz w:val="21"/>
          <w:szCs w:val="21"/>
        </w:rPr>
        <w:t>gegründet</w:t>
      </w:r>
      <w:r w:rsidR="00134A22">
        <w:rPr>
          <w:rFonts w:ascii="Arial" w:hAnsi="Arial" w:cs="Arial"/>
          <w:sz w:val="21"/>
          <w:szCs w:val="21"/>
        </w:rPr>
        <w:t xml:space="preserve">; als </w:t>
      </w:r>
      <w:r>
        <w:rPr>
          <w:rFonts w:ascii="Arial" w:hAnsi="Arial" w:cs="Arial"/>
          <w:sz w:val="21"/>
          <w:szCs w:val="21"/>
        </w:rPr>
        <w:t xml:space="preserve">Gründungsmitglieder </w:t>
      </w:r>
      <w:r w:rsidR="00134A22">
        <w:rPr>
          <w:rFonts w:ascii="Arial" w:hAnsi="Arial" w:cs="Arial"/>
          <w:sz w:val="21"/>
          <w:szCs w:val="21"/>
        </w:rPr>
        <w:t xml:space="preserve">fungieren hier </w:t>
      </w:r>
      <w:r>
        <w:rPr>
          <w:rFonts w:ascii="Arial" w:hAnsi="Arial" w:cs="Arial"/>
          <w:sz w:val="21"/>
          <w:szCs w:val="21"/>
        </w:rPr>
        <w:t>Mitglieder der AG Transition</w:t>
      </w:r>
      <w:r w:rsidR="00134A22">
        <w:rPr>
          <w:rFonts w:ascii="Arial" w:hAnsi="Arial" w:cs="Arial"/>
          <w:sz w:val="21"/>
          <w:szCs w:val="21"/>
        </w:rPr>
        <w:t xml:space="preserve">, der </w:t>
      </w:r>
      <w:r>
        <w:rPr>
          <w:rFonts w:ascii="Arial" w:hAnsi="Arial" w:cs="Arial"/>
          <w:sz w:val="21"/>
          <w:szCs w:val="21"/>
        </w:rPr>
        <w:t xml:space="preserve">DG für </w:t>
      </w:r>
      <w:proofErr w:type="spellStart"/>
      <w:r>
        <w:rPr>
          <w:rFonts w:ascii="Arial" w:hAnsi="Arial" w:cs="Arial"/>
          <w:sz w:val="21"/>
          <w:szCs w:val="21"/>
        </w:rPr>
        <w:t>Transitionsmedizin</w:t>
      </w:r>
      <w:proofErr w:type="spellEnd"/>
      <w:r w:rsidR="00134A22">
        <w:rPr>
          <w:rFonts w:ascii="Arial" w:hAnsi="Arial" w:cs="Arial"/>
          <w:sz w:val="21"/>
          <w:szCs w:val="21"/>
        </w:rPr>
        <w:t xml:space="preserve">, Vertreter des Berliner </w:t>
      </w:r>
      <w:proofErr w:type="spellStart"/>
      <w:r w:rsidR="00134A22">
        <w:rPr>
          <w:rFonts w:ascii="Arial" w:hAnsi="Arial" w:cs="Arial"/>
          <w:sz w:val="21"/>
          <w:szCs w:val="21"/>
        </w:rPr>
        <w:t>Transitionsprogramms</w:t>
      </w:r>
      <w:proofErr w:type="spellEnd"/>
      <w:r w:rsidR="00134A22">
        <w:rPr>
          <w:rFonts w:ascii="Arial" w:hAnsi="Arial" w:cs="Arial"/>
          <w:sz w:val="21"/>
          <w:szCs w:val="21"/>
        </w:rPr>
        <w:t>, des Bunten Kreises sowie des IGES-Instituts in Berlin</w:t>
      </w:r>
      <w:r>
        <w:rPr>
          <w:rFonts w:ascii="Arial" w:hAnsi="Arial" w:cs="Arial"/>
          <w:sz w:val="21"/>
          <w:szCs w:val="21"/>
        </w:rPr>
        <w:t xml:space="preserve">. </w:t>
      </w:r>
    </w:p>
    <w:p w:rsidR="00134A22" w:rsidRDefault="00134A22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</w:p>
    <w:p w:rsidR="00C42423" w:rsidRDefault="009D1A62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Auf gesundheitspolitischer Ebene bemüht sich die AG </w:t>
      </w:r>
      <w:r w:rsidR="00273A50">
        <w:rPr>
          <w:rFonts w:ascii="Arial" w:hAnsi="Arial" w:cs="Arial"/>
          <w:sz w:val="21"/>
          <w:szCs w:val="21"/>
        </w:rPr>
        <w:t xml:space="preserve">Transition </w:t>
      </w:r>
      <w:r>
        <w:rPr>
          <w:rFonts w:ascii="Arial" w:hAnsi="Arial" w:cs="Arial"/>
          <w:sz w:val="21"/>
          <w:szCs w:val="21"/>
        </w:rPr>
        <w:t xml:space="preserve">um eine Verankerung der Transition im SGB V. Den Vorschlag für eine Erweiterung des § 43 SGB und Verankerung </w:t>
      </w:r>
      <w:r w:rsidR="00011088">
        <w:rPr>
          <w:rFonts w:ascii="Arial" w:hAnsi="Arial" w:cs="Arial"/>
          <w:sz w:val="21"/>
          <w:szCs w:val="21"/>
        </w:rPr>
        <w:t>der Transition in einem § 43c hat das BMG bisher nicht aufgegriffen. Der AG geht es bei der gesetzlichen Verankerung der Transition nicht nur um die Finanzierung eines Teils der Transition,</w:t>
      </w:r>
      <w:r w:rsidR="00B52ED1">
        <w:rPr>
          <w:rFonts w:ascii="Arial" w:hAnsi="Arial" w:cs="Arial"/>
          <w:sz w:val="21"/>
          <w:szCs w:val="21"/>
        </w:rPr>
        <w:t xml:space="preserve"> sondern um </w:t>
      </w:r>
      <w:r w:rsidR="00CD3EF3">
        <w:rPr>
          <w:rFonts w:ascii="Arial" w:hAnsi="Arial" w:cs="Arial"/>
          <w:sz w:val="21"/>
          <w:szCs w:val="21"/>
        </w:rPr>
        <w:t xml:space="preserve">den </w:t>
      </w:r>
      <w:r w:rsidR="00B52ED1">
        <w:rPr>
          <w:rFonts w:ascii="Arial" w:hAnsi="Arial" w:cs="Arial"/>
          <w:sz w:val="21"/>
          <w:szCs w:val="21"/>
        </w:rPr>
        <w:t>gesamte</w:t>
      </w:r>
      <w:r w:rsidR="000C23AD">
        <w:rPr>
          <w:rFonts w:ascii="Arial" w:hAnsi="Arial" w:cs="Arial"/>
          <w:sz w:val="21"/>
          <w:szCs w:val="21"/>
        </w:rPr>
        <w:t>n</w:t>
      </w:r>
      <w:r w:rsidR="00B52ED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52ED1">
        <w:rPr>
          <w:rFonts w:ascii="Arial" w:hAnsi="Arial" w:cs="Arial"/>
          <w:sz w:val="21"/>
          <w:szCs w:val="21"/>
        </w:rPr>
        <w:t>Transition</w:t>
      </w:r>
      <w:r w:rsidR="00CD3EF3">
        <w:rPr>
          <w:rFonts w:ascii="Arial" w:hAnsi="Arial" w:cs="Arial"/>
          <w:sz w:val="21"/>
          <w:szCs w:val="21"/>
        </w:rPr>
        <w:t>sprozess</w:t>
      </w:r>
      <w:proofErr w:type="spellEnd"/>
      <w:r w:rsidR="00CD3EF3">
        <w:rPr>
          <w:rFonts w:ascii="Arial" w:hAnsi="Arial" w:cs="Arial"/>
          <w:sz w:val="21"/>
          <w:szCs w:val="21"/>
        </w:rPr>
        <w:t xml:space="preserve">. Eine Fokussierung allein auf den Transfer, </w:t>
      </w:r>
      <w:r w:rsidR="00B52ED1">
        <w:rPr>
          <w:rFonts w:ascii="Arial" w:hAnsi="Arial" w:cs="Arial"/>
          <w:sz w:val="21"/>
          <w:szCs w:val="21"/>
        </w:rPr>
        <w:t xml:space="preserve">also </w:t>
      </w:r>
      <w:r w:rsidR="00CD3EF3">
        <w:rPr>
          <w:rFonts w:ascii="Arial" w:hAnsi="Arial" w:cs="Arial"/>
          <w:sz w:val="21"/>
          <w:szCs w:val="21"/>
        </w:rPr>
        <w:t xml:space="preserve">der Abgabe aus der Pädiatrie, ist nicht hinreichend. </w:t>
      </w:r>
      <w:r w:rsidR="00011088">
        <w:rPr>
          <w:rFonts w:ascii="Arial" w:hAnsi="Arial" w:cs="Arial"/>
          <w:sz w:val="21"/>
          <w:szCs w:val="21"/>
        </w:rPr>
        <w:t>Eine Transition beinhaltet nach Auffassung der AG Transition auch das sichere Ankommen des Patienten in der Erwachsenenmedizin</w:t>
      </w:r>
      <w:r w:rsidR="00CD3EF3">
        <w:rPr>
          <w:rFonts w:ascii="Arial" w:hAnsi="Arial" w:cs="Arial"/>
          <w:sz w:val="21"/>
          <w:szCs w:val="21"/>
        </w:rPr>
        <w:t xml:space="preserve"> im Rahmen eines durch Fallmanager begleiteten Prozesses.</w:t>
      </w:r>
    </w:p>
    <w:p w:rsidR="00011088" w:rsidRDefault="00011088" w:rsidP="00011088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Etablierung dieser Strukturen in mittelfristiger Perspektive könnte durch den Bunten Kreis e.V. erfolgen, </w:t>
      </w:r>
      <w:r w:rsidRPr="00F25ADE">
        <w:rPr>
          <w:rFonts w:ascii="Arial" w:hAnsi="Arial" w:cs="Arial"/>
          <w:sz w:val="21"/>
          <w:szCs w:val="21"/>
        </w:rPr>
        <w:t xml:space="preserve">der sich als überregionaler Verein im Bereich der </w:t>
      </w:r>
      <w:proofErr w:type="spellStart"/>
      <w:r w:rsidRPr="00F25ADE">
        <w:rPr>
          <w:rFonts w:ascii="Arial" w:hAnsi="Arial" w:cs="Arial"/>
          <w:sz w:val="21"/>
          <w:szCs w:val="21"/>
        </w:rPr>
        <w:t>Frühgeborenennachsorge</w:t>
      </w:r>
      <w:proofErr w:type="spellEnd"/>
      <w:r w:rsidRPr="00F25ADE">
        <w:rPr>
          <w:rFonts w:ascii="Arial" w:hAnsi="Arial" w:cs="Arial"/>
          <w:sz w:val="21"/>
          <w:szCs w:val="21"/>
        </w:rPr>
        <w:t xml:space="preserve"> einen Namen geschaffen hat. Einzelheiten werden z.Zt. in Verhandlungen des BTP und des Bunten Kreises verhandelt. </w:t>
      </w:r>
    </w:p>
    <w:p w:rsidR="00011088" w:rsidRDefault="00011088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</w:p>
    <w:p w:rsidR="00EA2590" w:rsidRPr="00F25ADE" w:rsidRDefault="00011088" w:rsidP="00C42423">
      <w:pPr>
        <w:spacing w:after="0" w:line="300" w:lineRule="atLeast"/>
        <w:ind w:lef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Darüber hinaus ist die AG mit der Techniker Krankenkasse im Gespräch</w:t>
      </w:r>
      <w:r w:rsidR="00CD3EF3">
        <w:rPr>
          <w:rFonts w:ascii="Arial" w:hAnsi="Arial" w:cs="Arial"/>
          <w:sz w:val="21"/>
          <w:szCs w:val="21"/>
        </w:rPr>
        <w:t xml:space="preserve"> bzgl. einer</w:t>
      </w:r>
      <w:r>
        <w:rPr>
          <w:rFonts w:ascii="Arial" w:hAnsi="Arial" w:cs="Arial"/>
          <w:sz w:val="21"/>
          <w:szCs w:val="21"/>
        </w:rPr>
        <w:t xml:space="preserve"> Mitgliederumfrage zum </w:t>
      </w:r>
      <w:proofErr w:type="spellStart"/>
      <w:r>
        <w:rPr>
          <w:rFonts w:ascii="Arial" w:hAnsi="Arial" w:cs="Arial"/>
          <w:sz w:val="21"/>
          <w:szCs w:val="21"/>
        </w:rPr>
        <w:t>Transitions</w:t>
      </w:r>
      <w:proofErr w:type="spellEnd"/>
      <w:r>
        <w:rPr>
          <w:rFonts w:ascii="Arial" w:hAnsi="Arial" w:cs="Arial"/>
          <w:sz w:val="21"/>
          <w:szCs w:val="21"/>
        </w:rPr>
        <w:t xml:space="preserve">- und Schulungsbedarf (bezogen auf Patienten mit Typ1 Diabetes mellitus). Dies erfolgt in Zusammenarbeit mit </w:t>
      </w:r>
      <w:r w:rsidR="00EA2590" w:rsidRPr="00F25ADE">
        <w:rPr>
          <w:rFonts w:ascii="Arial" w:hAnsi="Arial" w:cs="Arial"/>
          <w:sz w:val="21"/>
          <w:szCs w:val="21"/>
        </w:rPr>
        <w:t xml:space="preserve">Vertretern </w:t>
      </w:r>
      <w:r w:rsidR="00CD3EF3">
        <w:rPr>
          <w:rFonts w:ascii="Arial" w:hAnsi="Arial" w:cs="Arial"/>
          <w:sz w:val="21"/>
          <w:szCs w:val="21"/>
        </w:rPr>
        <w:t>eines</w:t>
      </w:r>
      <w:r w:rsidR="00CD3EF3" w:rsidRPr="00F25ADE">
        <w:rPr>
          <w:rFonts w:ascii="Arial" w:hAnsi="Arial" w:cs="Arial"/>
          <w:sz w:val="21"/>
          <w:szCs w:val="21"/>
        </w:rPr>
        <w:t xml:space="preserve"> </w:t>
      </w:r>
      <w:r w:rsidR="00EA2590" w:rsidRPr="00F25ADE">
        <w:rPr>
          <w:rFonts w:ascii="Arial" w:hAnsi="Arial" w:cs="Arial"/>
          <w:sz w:val="21"/>
          <w:szCs w:val="21"/>
        </w:rPr>
        <w:t>BMBF-</w:t>
      </w:r>
      <w:r>
        <w:rPr>
          <w:rFonts w:ascii="Arial" w:hAnsi="Arial" w:cs="Arial"/>
          <w:sz w:val="21"/>
          <w:szCs w:val="21"/>
        </w:rPr>
        <w:lastRenderedPageBreak/>
        <w:t>Forschungsprojekts in Lübeck</w:t>
      </w:r>
      <w:r w:rsidR="00CD3EF3">
        <w:rPr>
          <w:rFonts w:ascii="Arial" w:hAnsi="Arial" w:cs="Arial"/>
          <w:sz w:val="21"/>
          <w:szCs w:val="21"/>
        </w:rPr>
        <w:t>/Greifswald</w:t>
      </w:r>
      <w:r>
        <w:rPr>
          <w:rFonts w:ascii="Arial" w:hAnsi="Arial" w:cs="Arial"/>
          <w:sz w:val="21"/>
          <w:szCs w:val="21"/>
        </w:rPr>
        <w:t xml:space="preserve">. </w:t>
      </w:r>
      <w:r w:rsidR="00EA2590" w:rsidRPr="00F25ADE">
        <w:rPr>
          <w:rFonts w:ascii="Arial" w:hAnsi="Arial" w:cs="Arial"/>
          <w:sz w:val="21"/>
          <w:szCs w:val="21"/>
        </w:rPr>
        <w:t xml:space="preserve">Dabei werden alle Rechte der BMBF-Projektbeteiligten an den von Ihnen geschaffenen Instrumenten berücksichtigt. Ziele </w:t>
      </w:r>
      <w:r>
        <w:rPr>
          <w:rFonts w:ascii="Arial" w:hAnsi="Arial" w:cs="Arial"/>
          <w:sz w:val="21"/>
          <w:szCs w:val="21"/>
        </w:rPr>
        <w:t xml:space="preserve">der AG bei dieser Umfrage </w:t>
      </w:r>
      <w:r w:rsidR="00EA2590" w:rsidRPr="00F25ADE">
        <w:rPr>
          <w:rFonts w:ascii="Arial" w:hAnsi="Arial" w:cs="Arial"/>
          <w:sz w:val="21"/>
          <w:szCs w:val="21"/>
        </w:rPr>
        <w:t xml:space="preserve">sind: 1) den </w:t>
      </w:r>
      <w:proofErr w:type="spellStart"/>
      <w:r w:rsidR="00EA2590" w:rsidRPr="00F25ADE">
        <w:rPr>
          <w:rFonts w:ascii="Arial" w:hAnsi="Arial" w:cs="Arial"/>
          <w:sz w:val="21"/>
          <w:szCs w:val="21"/>
        </w:rPr>
        <w:t>Transitionsbedarf</w:t>
      </w:r>
      <w:proofErr w:type="spellEnd"/>
      <w:r w:rsidR="00EA2590" w:rsidRPr="00F25ADE">
        <w:rPr>
          <w:rFonts w:ascii="Arial" w:hAnsi="Arial" w:cs="Arial"/>
          <w:sz w:val="21"/>
          <w:szCs w:val="21"/>
        </w:rPr>
        <w:t xml:space="preserve"> Jugendlicher mit T1 DM zu ermitteln 2) im Rahmen des Projekts durch direkte Zusammenarbeit mit einer großen GKV dort das Interesse für die Transition und ihre Finanzierung zu wecken.</w:t>
      </w:r>
    </w:p>
    <w:p w:rsidR="00C8065C" w:rsidRPr="00F25ADE" w:rsidRDefault="00C8065C" w:rsidP="00C8065C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A736B2" w:rsidRPr="00F25ADE" w:rsidRDefault="00A736B2" w:rsidP="00A736B2">
      <w:pPr>
        <w:ind w:left="567"/>
        <w:rPr>
          <w:rFonts w:ascii="Arial" w:hAnsi="Arial" w:cs="Arial"/>
          <w:sz w:val="21"/>
          <w:szCs w:val="21"/>
        </w:rPr>
      </w:pPr>
    </w:p>
    <w:p w:rsidR="00A736B2" w:rsidRPr="00F25ADE" w:rsidRDefault="00A736B2" w:rsidP="00A736B2">
      <w:pPr>
        <w:ind w:left="567"/>
        <w:rPr>
          <w:rFonts w:ascii="Arial" w:hAnsi="Arial" w:cs="Arial"/>
          <w:sz w:val="21"/>
          <w:szCs w:val="21"/>
        </w:rPr>
      </w:pPr>
      <w:r w:rsidRPr="00F25ADE">
        <w:rPr>
          <w:rFonts w:ascii="Arial" w:hAnsi="Arial" w:cs="Arial"/>
          <w:sz w:val="21"/>
          <w:szCs w:val="21"/>
        </w:rPr>
        <w:t>PD Dr. med. Burkhard Rodeck</w:t>
      </w:r>
    </w:p>
    <w:p w:rsidR="006E5CC1" w:rsidRPr="00F25ADE" w:rsidRDefault="006E5CC1" w:rsidP="00DA01F7">
      <w:pPr>
        <w:rPr>
          <w:rFonts w:ascii="Arial" w:hAnsi="Arial" w:cs="Arial"/>
          <w:sz w:val="21"/>
          <w:szCs w:val="21"/>
        </w:rPr>
      </w:pPr>
    </w:p>
    <w:p w:rsidR="00DA01F7" w:rsidRPr="00F25ADE" w:rsidRDefault="00DA01F7" w:rsidP="00C8065C">
      <w:pPr>
        <w:spacing w:after="0"/>
        <w:ind w:left="567"/>
        <w:jc w:val="both"/>
        <w:rPr>
          <w:rFonts w:ascii="Arial" w:hAnsi="Arial" w:cs="Arial"/>
          <w:sz w:val="21"/>
          <w:szCs w:val="21"/>
        </w:rPr>
      </w:pPr>
    </w:p>
    <w:p w:rsidR="00DA01F7" w:rsidRPr="00F25ADE" w:rsidRDefault="00DA01F7" w:rsidP="00C8065C">
      <w:pPr>
        <w:spacing w:after="0"/>
        <w:ind w:left="567"/>
        <w:jc w:val="both"/>
        <w:rPr>
          <w:rFonts w:ascii="Arial" w:hAnsi="Arial" w:cs="Arial"/>
          <w:sz w:val="21"/>
          <w:szCs w:val="21"/>
        </w:rPr>
      </w:pPr>
    </w:p>
    <w:p w:rsidR="008270EE" w:rsidRPr="00F25ADE" w:rsidRDefault="008270EE">
      <w:pPr>
        <w:rPr>
          <w:rFonts w:ascii="Arial" w:hAnsi="Arial" w:cs="Arial"/>
          <w:sz w:val="21"/>
          <w:szCs w:val="21"/>
        </w:rPr>
      </w:pPr>
    </w:p>
    <w:sectPr w:rsidR="008270EE" w:rsidRPr="00F25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6659"/>
    <w:multiLevelType w:val="hybridMultilevel"/>
    <w:tmpl w:val="1054E1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A0C87"/>
    <w:multiLevelType w:val="singleLevel"/>
    <w:tmpl w:val="822439D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5C"/>
    <w:rsid w:val="00011088"/>
    <w:rsid w:val="000C23AD"/>
    <w:rsid w:val="00134A22"/>
    <w:rsid w:val="00256471"/>
    <w:rsid w:val="00273A50"/>
    <w:rsid w:val="00476CFE"/>
    <w:rsid w:val="006E5CC1"/>
    <w:rsid w:val="007B0C04"/>
    <w:rsid w:val="007F135D"/>
    <w:rsid w:val="007F32B8"/>
    <w:rsid w:val="008270EE"/>
    <w:rsid w:val="00886299"/>
    <w:rsid w:val="008B1FAF"/>
    <w:rsid w:val="008B277E"/>
    <w:rsid w:val="009D1A62"/>
    <w:rsid w:val="00A233D1"/>
    <w:rsid w:val="00A736B2"/>
    <w:rsid w:val="00B52ED1"/>
    <w:rsid w:val="00C2437B"/>
    <w:rsid w:val="00C42423"/>
    <w:rsid w:val="00C8065C"/>
    <w:rsid w:val="00CC1731"/>
    <w:rsid w:val="00CD3EF3"/>
    <w:rsid w:val="00D93E58"/>
    <w:rsid w:val="00DA01F7"/>
    <w:rsid w:val="00DA2E60"/>
    <w:rsid w:val="00E7339E"/>
    <w:rsid w:val="00E97107"/>
    <w:rsid w:val="00EA2590"/>
    <w:rsid w:val="00EB5F9B"/>
    <w:rsid w:val="00F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90DC-C109-42A4-8866-28F7603A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065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A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CKO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Rodeck, Burkhard</dc:creator>
  <cp:lastModifiedBy>DGKJ | Olbrisch</cp:lastModifiedBy>
  <cp:revision>3</cp:revision>
  <cp:lastPrinted>2014-12-23T13:57:00Z</cp:lastPrinted>
  <dcterms:created xsi:type="dcterms:W3CDTF">2015-01-05T08:56:00Z</dcterms:created>
  <dcterms:modified xsi:type="dcterms:W3CDTF">2015-01-05T08:58:00Z</dcterms:modified>
</cp:coreProperties>
</file>